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4E" w:rsidRPr="00991E4E" w:rsidRDefault="00991E4E" w:rsidP="00991E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91E4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Проверочный лист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 w:rsidRPr="00991E4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(список контрольных вопросов), применяемый при осуществлении муниципального контроля (надзора) на автомобильном транспорте и в дорожном хозяйстве</w:t>
      </w:r>
    </w:p>
    <w:p w:rsidR="00991E4E" w:rsidRPr="00991E4E" w:rsidRDefault="00991E4E" w:rsidP="00991E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91E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 На основании: ________________________________________________________________________________________</w:t>
      </w:r>
    </w:p>
    <w:p w:rsidR="00991E4E" w:rsidRPr="00991E4E" w:rsidRDefault="00991E4E" w:rsidP="00991E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91E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(реквизиты </w:t>
      </w:r>
      <w:r w:rsidRPr="00991E4E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НПА</w:t>
      </w:r>
      <w:r w:rsidRPr="00991E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r w:rsidRPr="00991E4E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ОМС или уполномоченного органа ОМС</w:t>
      </w:r>
      <w:r w:rsidRPr="00991E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о проведении проверки, реквизиты правового акта об утверждении формы проверочного листа)</w:t>
      </w:r>
    </w:p>
    <w:p w:rsidR="00991E4E" w:rsidRPr="00991E4E" w:rsidRDefault="00991E4E" w:rsidP="00991E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91E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была проведена проверка в рамках: _____________________________________________________________________________</w:t>
      </w:r>
    </w:p>
    <w:p w:rsidR="00991E4E" w:rsidRPr="00991E4E" w:rsidRDefault="00991E4E" w:rsidP="00991E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991E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(указание вида муниципального контроля (надзора) вида (видов) деятельности юридических лиц, 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  <w:proofErr w:type="gramEnd"/>
    </w:p>
    <w:p w:rsidR="00991E4E" w:rsidRPr="00991E4E" w:rsidRDefault="00991E4E" w:rsidP="00991E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91E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 Учетный номер проверки и дата присвоения учетного номера проверки в едином реестре проведения контроля (надзора)___________________________________________ __________________________________________________________________</w:t>
      </w:r>
    </w:p>
    <w:p w:rsidR="00991E4E" w:rsidRPr="00991E4E" w:rsidRDefault="00991E4E" w:rsidP="00991E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91E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 В отношении:_______________________________________________________________</w:t>
      </w:r>
    </w:p>
    <w:p w:rsidR="00991E4E" w:rsidRPr="00991E4E" w:rsidRDefault="00991E4E" w:rsidP="00991E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91E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(наименование юридического лица, фамилия, имя, отчество (при наличии) индивидуального предпринимателя)</w:t>
      </w:r>
    </w:p>
    <w:p w:rsidR="00991E4E" w:rsidRPr="00991E4E" w:rsidRDefault="00991E4E" w:rsidP="00991E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91E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4. По адресу/адреса:_____________________________________ _____________________________________________________________________________</w:t>
      </w:r>
    </w:p>
    <w:p w:rsidR="00991E4E" w:rsidRPr="00991E4E" w:rsidRDefault="00991E4E" w:rsidP="00991E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991E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(место проведения планового контроля (надзора) с заполнением проверочного листа и (или указание на используемые юридическим лицом, индивидуальным предпринимателем производственные объекты)</w:t>
      </w:r>
      <w:proofErr w:type="gramEnd"/>
    </w:p>
    <w:p w:rsidR="00991E4E" w:rsidRPr="00991E4E" w:rsidRDefault="00991E4E" w:rsidP="00991E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91E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5. Проверочный лист составлен: _____________________________________________________________________________</w:t>
      </w:r>
    </w:p>
    <w:p w:rsidR="00991E4E" w:rsidRPr="00991E4E" w:rsidRDefault="00991E4E" w:rsidP="00991E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91E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(наименование органа муниципального контроля (надзора))</w:t>
      </w:r>
    </w:p>
    <w:p w:rsidR="00991E4E" w:rsidRPr="00991E4E" w:rsidRDefault="00991E4E" w:rsidP="00991E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91E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 Должностное лицо, проводившее муниципальный контроль (надзор) и заполняющее проверочный лист: _____________________________________________________________ (фамилия, имя, отчество (при наличии), должность должностного лица, проводившег</w:t>
      </w:r>
      <w:proofErr w:type="gramStart"/>
      <w:r w:rsidRPr="00991E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о(</w:t>
      </w:r>
      <w:proofErr w:type="gramEnd"/>
      <w:r w:rsidRPr="00991E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их) проверку и заполняющего проверочный лист)</w:t>
      </w:r>
    </w:p>
    <w:p w:rsidR="00991E4E" w:rsidRPr="00991E4E" w:rsidRDefault="00991E4E" w:rsidP="00991E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91E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7. Список контрольных вопросов о соблюдении обязательных требований, установленных законодательством Российской Федерации, в том числе международными договорами Российской Федерации*</w:t>
      </w:r>
    </w:p>
    <w:p w:rsidR="00991E4E" w:rsidRDefault="00991E4E" w:rsidP="00991E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991E4E" w:rsidRPr="00991E4E" w:rsidRDefault="00991E4E" w:rsidP="00991E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91E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tbl>
      <w:tblPr>
        <w:tblW w:w="1080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2171"/>
        <w:gridCol w:w="1856"/>
        <w:gridCol w:w="758"/>
        <w:gridCol w:w="837"/>
        <w:gridCol w:w="1693"/>
        <w:gridCol w:w="3483"/>
      </w:tblGrid>
      <w:tr w:rsidR="00991E4E" w:rsidRPr="00991E4E" w:rsidTr="00991E4E">
        <w:trPr>
          <w:jc w:val="center"/>
        </w:trPr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>№ </w:t>
            </w:r>
            <w:proofErr w:type="gramStart"/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</w:t>
            </w:r>
            <w:proofErr w:type="gramEnd"/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9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Вывод о соблюдении </w:t>
            </w:r>
            <w:proofErr w:type="gramStart"/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установленных</w:t>
            </w:r>
            <w:proofErr w:type="gramEnd"/>
          </w:p>
          <w:p w:rsidR="00991E4E" w:rsidRPr="00991E4E" w:rsidRDefault="00991E4E" w:rsidP="00991E4E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требований</w:t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Способ подтверждения соблюдения установленных требований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91E4E" w:rsidRPr="00991E4E" w:rsidTr="00991E4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E4E" w:rsidRPr="00991E4E" w:rsidRDefault="00991E4E" w:rsidP="00991E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E4E" w:rsidRPr="00991E4E" w:rsidRDefault="00991E4E" w:rsidP="00991E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E4E" w:rsidRPr="00991E4E" w:rsidRDefault="00991E4E" w:rsidP="00991E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E4E" w:rsidRPr="00991E4E" w:rsidRDefault="00991E4E" w:rsidP="00991E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E4E" w:rsidRPr="00991E4E" w:rsidRDefault="00991E4E" w:rsidP="00991E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</w:tr>
      <w:tr w:rsidR="00991E4E" w:rsidRPr="00991E4E" w:rsidTr="00991E4E">
        <w:trPr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Паспортизация автомобильных дорог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требования ч.1 ст. 15, ч. 2 и ч. 3 ст. 17 Федерального закона от 08.11.2007 г.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«О безопасности дорожного движения»;</w:t>
            </w:r>
          </w:p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proofErr w:type="spellStart"/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пп</w:t>
            </w:r>
            <w:proofErr w:type="spellEnd"/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. 4 п. 9 раздела IV «Классификации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№ 402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Предоставление паспорта дороги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Для владельцев автомобильных дорог</w:t>
            </w:r>
          </w:p>
        </w:tc>
      </w:tr>
      <w:tr w:rsidR="00991E4E" w:rsidRPr="00991E4E" w:rsidTr="00991E4E">
        <w:trPr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Оценка </w:t>
            </w:r>
            <w:proofErr w:type="gramStart"/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уровня содержания автомобильной </w:t>
            </w: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>дороги общего пользования местного значения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 xml:space="preserve">ч. 2 ст. 17 Федерального закона от </w:t>
            </w: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>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Представление результатов оценки уровня </w:t>
            </w: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>содержания (актов, предписаний)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>Для владельцев автомобильных дорог</w:t>
            </w:r>
          </w:p>
        </w:tc>
      </w:tr>
      <w:tr w:rsidR="00991E4E" w:rsidRPr="00991E4E" w:rsidTr="00991E4E">
        <w:trPr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Оценка технического состояния автомобильных дорог общего пользования местного значения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ч. 4 ст.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п.п</w:t>
            </w:r>
            <w:proofErr w:type="spellEnd"/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. 2-4 Порядка проведения оценки технического состояния автомобильных дорог (Приказ Минтранса России от 07.08.2020 № 288)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Результаты повторной диагностики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Для владельцев автомобильных дорог</w:t>
            </w:r>
          </w:p>
        </w:tc>
      </w:tr>
      <w:tr w:rsidR="00991E4E" w:rsidRPr="00991E4E" w:rsidTr="00991E4E">
        <w:trPr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Временные ограничение или прекращение движения транспортных </w:t>
            </w: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>средств по автомобильным дорогам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 xml:space="preserve">ч.2 ст. 30 Федерального закона от 08.11.2007 № 257-ФЗ «Об </w:t>
            </w: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Акт о введении временных ограничений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Для владельцев автомобильных дорог</w:t>
            </w:r>
          </w:p>
        </w:tc>
      </w:tr>
      <w:tr w:rsidR="00991E4E" w:rsidRPr="00991E4E" w:rsidTr="00991E4E">
        <w:trPr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Контроль качества в отношении применяемых подрядными организациями дорожно-строительных материалов и изделий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Технический регламент Таможенного союза «Безопасность автомобильных дорог» п. 24.1 ст. 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Результаты контроля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Для владельцев автомобильных дорог</w:t>
            </w:r>
          </w:p>
        </w:tc>
      </w:tr>
      <w:tr w:rsidR="00991E4E" w:rsidRPr="00991E4E" w:rsidTr="00991E4E">
        <w:trPr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Проведение мониторинга, включающего сведения о соблюдении (несоблюдении) технических требований и условий, подлежащих обязательному исполнению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ч. 8 ст. 26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proofErr w:type="gramStart"/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приказ Минтранса России от 12.11.2013 № 348 «Об утверждении порядка осуществления владельцем автомобильной дороги мониторинга </w:t>
            </w: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>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указателей»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Результаты мониторинга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Для владельцев автомобильных дорог</w:t>
            </w:r>
          </w:p>
        </w:tc>
      </w:tr>
      <w:tr w:rsidR="00991E4E" w:rsidRPr="00991E4E" w:rsidTr="00991E4E">
        <w:trPr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Покрытие проезжей части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пп</w:t>
            </w:r>
            <w:proofErr w:type="spellEnd"/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. а п. 13.2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Для владельцев автомобильных дорог </w:t>
            </w:r>
            <w:proofErr w:type="spellStart"/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иподрядных</w:t>
            </w:r>
            <w:proofErr w:type="spellEnd"/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организаций</w:t>
            </w:r>
          </w:p>
        </w:tc>
      </w:tr>
      <w:tr w:rsidR="00991E4E" w:rsidRPr="00991E4E" w:rsidTr="00991E4E">
        <w:trPr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Ровность дорожного покрытия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пп</w:t>
            </w:r>
            <w:proofErr w:type="spellEnd"/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. в п. 13.2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991E4E" w:rsidRPr="00991E4E" w:rsidTr="00991E4E">
        <w:trPr>
          <w:trHeight w:val="840"/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Обочина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пп</w:t>
            </w:r>
            <w:proofErr w:type="spellEnd"/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. д, </w:t>
            </w:r>
            <w:proofErr w:type="gramStart"/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г</w:t>
            </w:r>
            <w:proofErr w:type="gramEnd"/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п. 13.2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991E4E" w:rsidRPr="00991E4E" w:rsidTr="00991E4E">
        <w:trPr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Видимость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пп</w:t>
            </w:r>
            <w:proofErr w:type="spellEnd"/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. е п. 13.2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991E4E" w:rsidRPr="00991E4E" w:rsidTr="00991E4E">
        <w:trPr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пп</w:t>
            </w:r>
            <w:proofErr w:type="spellEnd"/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. а п. 13.5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991E4E" w:rsidRPr="00991E4E" w:rsidTr="00991E4E">
        <w:trPr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Дорожная разметка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пп</w:t>
            </w:r>
            <w:proofErr w:type="spellEnd"/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. б п. 13.5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991E4E" w:rsidRPr="00991E4E" w:rsidTr="00991E4E">
        <w:trPr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Светофоры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Технический регламент Таможенного союза "Безопасность автомобильных дорог" </w:t>
            </w:r>
            <w:proofErr w:type="spellStart"/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пп</w:t>
            </w:r>
            <w:proofErr w:type="spellEnd"/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. в п. 13.5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991E4E" w:rsidRPr="00991E4E" w:rsidTr="00991E4E">
        <w:trPr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Ограждения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Технический регламент Таможенного союза «Безопасность автомобильных </w:t>
            </w: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>дорог» п. 13.6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991E4E" w:rsidRPr="00991E4E" w:rsidTr="00991E4E">
        <w:trPr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Наружная реклама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Технический регламент Таможенного союза «Безопасность автомобильных дорог» п. 13.8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Для владельцев автомобильных дорог, подрядных организаций и объектов дорожного сервиса</w:t>
            </w:r>
          </w:p>
        </w:tc>
      </w:tr>
      <w:tr w:rsidR="00991E4E" w:rsidRPr="00991E4E" w:rsidTr="00991E4E">
        <w:trPr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Очистка покрытия от снега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991E4E" w:rsidRPr="00991E4E" w:rsidTr="00991E4E">
        <w:trPr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Ликвидация зимней скользкости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991E4E" w:rsidRPr="00991E4E" w:rsidTr="00991E4E">
        <w:trPr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Выезды на дорогу общего пользования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20;</w:t>
            </w:r>
          </w:p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i/>
                <w:iCs/>
                <w:color w:val="273350"/>
                <w:sz w:val="24"/>
                <w:szCs w:val="24"/>
                <w:lang w:eastAsia="ru-RU"/>
              </w:rPr>
              <w:t>ссылка на муниципальный акт (пункт 6 ст. 4 Федерального закона от 08.11.2007 № 257-ФЗ)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991E4E" w:rsidRPr="00991E4E" w:rsidTr="00991E4E">
        <w:trPr>
          <w:trHeight w:val="3735"/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содержание подъездов, съездов и примыканий, стоянок и мест остановки транспортных средств, переходно-скоростных полос объекта дорожного сервиса на автомобильных дорогах общего пользования регионального или межмуниципального значения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22 ч. 10, «Классификация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г. № 402.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E4E" w:rsidRPr="00991E4E" w:rsidRDefault="00991E4E" w:rsidP="00991E4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1E4E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Владелец объекта дорожного сервисам</w:t>
            </w:r>
          </w:p>
        </w:tc>
      </w:tr>
    </w:tbl>
    <w:p w:rsidR="00991E4E" w:rsidRPr="00991E4E" w:rsidRDefault="00991E4E" w:rsidP="00991E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91E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*Список контрольных вопросов о соблюдении обязательных требований, установленных законодательством Российской Федерации, в том числе международными договорами Российской Федерации размещается на официальном сайте комитета транспорта и дорожного хозяйства в сети «Интернет».</w:t>
      </w:r>
    </w:p>
    <w:p w:rsidR="00991E4E" w:rsidRPr="00991E4E" w:rsidRDefault="00991E4E" w:rsidP="00991E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91E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Юридическое лицо,</w:t>
      </w:r>
    </w:p>
    <w:p w:rsidR="00991E4E" w:rsidRPr="00991E4E" w:rsidRDefault="00991E4E" w:rsidP="00991E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91E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фамилия, имя, отчество</w:t>
      </w:r>
    </w:p>
    <w:p w:rsidR="00991E4E" w:rsidRPr="00991E4E" w:rsidRDefault="00991E4E" w:rsidP="00991E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91E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(при наличии)</w:t>
      </w:r>
    </w:p>
    <w:p w:rsidR="00991E4E" w:rsidRPr="00991E4E" w:rsidRDefault="00991E4E" w:rsidP="00991E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91E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индивидуальный предприниматель ________________ ________________</w:t>
      </w:r>
    </w:p>
    <w:p w:rsidR="00991E4E" w:rsidRPr="00991E4E" w:rsidRDefault="00991E4E" w:rsidP="00991E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91E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подпись расшифровка подписи</w:t>
      </w:r>
    </w:p>
    <w:p w:rsidR="00991E4E" w:rsidRPr="00991E4E" w:rsidRDefault="00991E4E" w:rsidP="00991E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91E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"____"________________20___г.</w:t>
      </w:r>
    </w:p>
    <w:p w:rsidR="00991E4E" w:rsidRPr="00991E4E" w:rsidRDefault="00991E4E" w:rsidP="00991E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91E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Должностное лицо администрации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Лебяженского</w:t>
      </w:r>
      <w:r w:rsidRPr="00991E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сельсовета осуществляющее</w:t>
      </w:r>
    </w:p>
    <w:p w:rsidR="00991E4E" w:rsidRPr="00991E4E" w:rsidRDefault="00991E4E" w:rsidP="00991E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91E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контрольные мероприятия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991E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и </w:t>
      </w:r>
      <w:proofErr w:type="gramStart"/>
      <w:r w:rsidRPr="00991E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заполняющее</w:t>
      </w:r>
      <w:proofErr w:type="gramEnd"/>
      <w:r w:rsidRPr="00991E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проверочный лист ________________ ________________</w:t>
      </w:r>
    </w:p>
    <w:p w:rsidR="00991E4E" w:rsidRPr="00991E4E" w:rsidRDefault="00991E4E" w:rsidP="00991E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91E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подпись расшифровка подписи</w:t>
      </w:r>
    </w:p>
    <w:p w:rsidR="00991E4E" w:rsidRPr="00991E4E" w:rsidRDefault="00991E4E" w:rsidP="00991E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91E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"____"________________20___г.</w:t>
      </w:r>
    </w:p>
    <w:p w:rsidR="00991E4E" w:rsidRPr="00991E4E" w:rsidRDefault="00991E4E" w:rsidP="00991E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91E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Отметка об отказе юридического лица,</w:t>
      </w:r>
      <w:r w:rsidRPr="00991E4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</w:t>
      </w:r>
      <w:r w:rsidRPr="00991E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индивидуального предпринимателя от подписания проверочного листа ____________________________________________________________________</w:t>
      </w:r>
    </w:p>
    <w:p w:rsidR="00991E4E" w:rsidRPr="00991E4E" w:rsidRDefault="00991E4E" w:rsidP="00991E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91E4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"____"________________20___г.</w:t>
      </w:r>
    </w:p>
    <w:p w:rsidR="00413B5D" w:rsidRDefault="00991E4E"/>
    <w:sectPr w:rsidR="0041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BD"/>
    <w:rsid w:val="00096331"/>
    <w:rsid w:val="000A3F57"/>
    <w:rsid w:val="000B006E"/>
    <w:rsid w:val="00507E48"/>
    <w:rsid w:val="00991E4E"/>
    <w:rsid w:val="00A360BD"/>
    <w:rsid w:val="00CC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1464</Words>
  <Characters>8347</Characters>
  <Application>Microsoft Office Word</Application>
  <DocSecurity>0</DocSecurity>
  <Lines>69</Lines>
  <Paragraphs>19</Paragraphs>
  <ScaleCrop>false</ScaleCrop>
  <Company/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3</cp:revision>
  <dcterms:created xsi:type="dcterms:W3CDTF">2024-04-11T09:41:00Z</dcterms:created>
  <dcterms:modified xsi:type="dcterms:W3CDTF">2024-04-11T09:46:00Z</dcterms:modified>
</cp:coreProperties>
</file>